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2820" w:rsidRPr="00C302B1" w:rsidRDefault="00C302B1" w:rsidP="00C302B1">
      <w:pPr>
        <w:pStyle w:val="IQB-Aufgabentitel"/>
        <w:pBdr>
          <w:top w:val="none" w:sz="0" w:space="0" w:color="auto"/>
          <w:bottom w:val="none" w:sz="0" w:space="0" w:color="auto"/>
        </w:pBdr>
        <w:jc w:val="left"/>
        <w:rPr>
          <w:sz w:val="28"/>
        </w:rPr>
      </w:pPr>
      <w:r w:rsidRPr="00C302B1">
        <w:rPr>
          <w:sz w:val="28"/>
        </w:rPr>
        <w:t xml:space="preserve">Didaktische </w:t>
      </w:r>
      <w:r w:rsidRPr="00C302B1">
        <w:rPr>
          <w:sz w:val="28"/>
        </w:rPr>
        <w:t>Handreichung: Schwarz-Weiß-Würfel</w:t>
      </w:r>
    </w:p>
    <w:p w:rsidR="00C302B1" w:rsidRPr="00C302B1" w:rsidRDefault="00C302B1">
      <w:pPr>
        <w:pStyle w:val="IQB-Teilaufgabentitel"/>
        <w:rPr>
          <w:b/>
        </w:rPr>
      </w:pPr>
      <w:r w:rsidRPr="00C302B1">
        <w:rPr>
          <w:b/>
        </w:rPr>
        <w:t xml:space="preserve">Merkmale der </w:t>
      </w:r>
      <w:r w:rsidRPr="00C302B1">
        <w:rPr>
          <w:b/>
        </w:rPr>
        <w:t>Teilaufgabe 1</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466"/>
        <w:gridCol w:w="6604"/>
      </w:tblGrid>
      <w:tr w:rsidR="00C302B1" w:rsidTr="00CB28B5">
        <w:tc>
          <w:tcPr>
            <w:tcW w:w="2466" w:type="dxa"/>
            <w:vAlign w:val="center"/>
          </w:tcPr>
          <w:p w:rsidR="00C302B1" w:rsidRDefault="00C302B1" w:rsidP="00CB28B5">
            <w:pPr>
              <w:pStyle w:val="IQB-Merkmal"/>
            </w:pPr>
            <w:r>
              <w:t>Leitidee</w:t>
            </w:r>
          </w:p>
        </w:tc>
        <w:tc>
          <w:tcPr>
            <w:tcW w:w="6604" w:type="dxa"/>
          </w:tcPr>
          <w:p w:rsidR="00C302B1" w:rsidRDefault="00C302B1" w:rsidP="00CB28B5">
            <w:pPr>
              <w:pStyle w:val="IQB-Merkmalswert"/>
            </w:pPr>
            <w:r>
              <w:t>5. Daten und Zufall</w:t>
            </w:r>
          </w:p>
        </w:tc>
      </w:tr>
      <w:tr w:rsidR="00C302B1" w:rsidTr="00CB28B5">
        <w:tc>
          <w:tcPr>
            <w:tcW w:w="2466" w:type="dxa"/>
            <w:vAlign w:val="center"/>
          </w:tcPr>
          <w:p w:rsidR="00C302B1" w:rsidRDefault="00C302B1" w:rsidP="00CB28B5">
            <w:pPr>
              <w:pStyle w:val="IQB-Merkmal"/>
            </w:pPr>
            <w:r>
              <w:t>Allgemeine Kompetenz</w:t>
            </w:r>
          </w:p>
        </w:tc>
        <w:tc>
          <w:tcPr>
            <w:tcW w:w="6604" w:type="dxa"/>
          </w:tcPr>
          <w:p w:rsidR="00C302B1" w:rsidRDefault="00C302B1" w:rsidP="00CB28B5">
            <w:pPr>
              <w:pStyle w:val="IQB-Merkmalswert"/>
            </w:pPr>
            <w:r>
              <w:t>Mathematisches Modellieren (K3),</w:t>
            </w:r>
          </w:p>
          <w:p w:rsidR="00C302B1" w:rsidRDefault="00C302B1" w:rsidP="00CB28B5">
            <w:pPr>
              <w:pStyle w:val="IQB-Merkmalswert"/>
            </w:pPr>
            <w:r>
              <w:t>Mathematisch kommunizieren (K6)</w:t>
            </w:r>
          </w:p>
        </w:tc>
      </w:tr>
      <w:tr w:rsidR="00C302B1" w:rsidTr="00CB28B5">
        <w:tc>
          <w:tcPr>
            <w:tcW w:w="2466" w:type="dxa"/>
            <w:vAlign w:val="center"/>
          </w:tcPr>
          <w:p w:rsidR="00C302B1" w:rsidRDefault="00C302B1" w:rsidP="00CB28B5">
            <w:pPr>
              <w:pStyle w:val="IQB-Merkmal"/>
            </w:pPr>
            <w:r>
              <w:t>Anforderungsbereich</w:t>
            </w:r>
          </w:p>
        </w:tc>
        <w:tc>
          <w:tcPr>
            <w:tcW w:w="6604" w:type="dxa"/>
          </w:tcPr>
          <w:p w:rsidR="00C302B1" w:rsidRDefault="00C302B1" w:rsidP="00CB28B5">
            <w:pPr>
              <w:pStyle w:val="IQB-Merkmalswert"/>
            </w:pPr>
            <w:r>
              <w:t>I</w:t>
            </w:r>
          </w:p>
        </w:tc>
      </w:tr>
      <w:tr w:rsidR="00C302B1" w:rsidTr="00CB28B5">
        <w:tc>
          <w:tcPr>
            <w:tcW w:w="2466" w:type="dxa"/>
            <w:vAlign w:val="center"/>
          </w:tcPr>
          <w:p w:rsidR="00C302B1" w:rsidRDefault="00C302B1" w:rsidP="00CB28B5">
            <w:pPr>
              <w:pStyle w:val="IQB-Merkmal"/>
            </w:pPr>
            <w:r>
              <w:t>Kompetenzstufe</w:t>
            </w:r>
          </w:p>
        </w:tc>
        <w:tc>
          <w:tcPr>
            <w:tcW w:w="6604" w:type="dxa"/>
          </w:tcPr>
          <w:p w:rsidR="00C302B1" w:rsidRDefault="00C302B1" w:rsidP="00CB28B5">
            <w:pPr>
              <w:pStyle w:val="IQB-Merkmalswert"/>
            </w:pPr>
            <w:r>
              <w:t>2</w:t>
            </w:r>
          </w:p>
        </w:tc>
      </w:tr>
    </w:tbl>
    <w:p w:rsidR="00C302B1" w:rsidRPr="00C302B1" w:rsidRDefault="00C302B1" w:rsidP="00C302B1">
      <w:pPr>
        <w:pStyle w:val="IQB-Teilaufgabentitel"/>
        <w:rPr>
          <w:b/>
        </w:rPr>
      </w:pPr>
      <w:r w:rsidRPr="00C302B1">
        <w:rPr>
          <w:b/>
        </w:rPr>
        <w:t xml:space="preserve">Merkmale der </w:t>
      </w:r>
      <w:r w:rsidRPr="00C302B1">
        <w:rPr>
          <w:b/>
        </w:rPr>
        <w:t>Teilaufgabe 2</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466"/>
        <w:gridCol w:w="6604"/>
      </w:tblGrid>
      <w:tr w:rsidR="00C302B1" w:rsidTr="00CB28B5">
        <w:tc>
          <w:tcPr>
            <w:tcW w:w="2466" w:type="dxa"/>
            <w:vAlign w:val="center"/>
          </w:tcPr>
          <w:p w:rsidR="00C302B1" w:rsidRDefault="00C302B1" w:rsidP="00CB28B5">
            <w:pPr>
              <w:pStyle w:val="IQB-Merkmal"/>
            </w:pPr>
            <w:r>
              <w:t>Leitidee</w:t>
            </w:r>
          </w:p>
        </w:tc>
        <w:tc>
          <w:tcPr>
            <w:tcW w:w="6604" w:type="dxa"/>
          </w:tcPr>
          <w:p w:rsidR="00C302B1" w:rsidRDefault="00C302B1" w:rsidP="00CB28B5">
            <w:pPr>
              <w:pStyle w:val="IQB-Merkmalswert"/>
            </w:pPr>
            <w:r>
              <w:t>5. Daten und Zufall</w:t>
            </w:r>
          </w:p>
        </w:tc>
      </w:tr>
      <w:tr w:rsidR="00C302B1" w:rsidTr="00CB28B5">
        <w:tc>
          <w:tcPr>
            <w:tcW w:w="2466" w:type="dxa"/>
            <w:vAlign w:val="center"/>
          </w:tcPr>
          <w:p w:rsidR="00C302B1" w:rsidRDefault="00C302B1" w:rsidP="00CB28B5">
            <w:pPr>
              <w:pStyle w:val="IQB-Merkmal"/>
            </w:pPr>
            <w:r>
              <w:t>Allgemeine Kompetenz</w:t>
            </w:r>
          </w:p>
        </w:tc>
        <w:tc>
          <w:tcPr>
            <w:tcW w:w="6604" w:type="dxa"/>
          </w:tcPr>
          <w:p w:rsidR="00C302B1" w:rsidRDefault="00C302B1" w:rsidP="00CB28B5">
            <w:pPr>
              <w:pStyle w:val="IQB-Merkmalswert"/>
            </w:pPr>
            <w:r>
              <w:t>Mathematisch argumentieren (K1),</w:t>
            </w:r>
          </w:p>
          <w:p w:rsidR="00C302B1" w:rsidRDefault="00C302B1" w:rsidP="00CB28B5">
            <w:pPr>
              <w:pStyle w:val="IQB-Merkmalswert"/>
            </w:pPr>
            <w:r>
              <w:t>Mathematisches Modellieren (K3),</w:t>
            </w:r>
          </w:p>
          <w:p w:rsidR="00C302B1" w:rsidRDefault="00C302B1" w:rsidP="00CB28B5">
            <w:pPr>
              <w:pStyle w:val="IQB-Merkmalswert"/>
            </w:pPr>
            <w:r>
              <w:t>Mathematisch kommunizieren (K6)</w:t>
            </w:r>
          </w:p>
        </w:tc>
      </w:tr>
      <w:tr w:rsidR="00C302B1" w:rsidTr="00CB28B5">
        <w:tc>
          <w:tcPr>
            <w:tcW w:w="2466" w:type="dxa"/>
            <w:vAlign w:val="center"/>
          </w:tcPr>
          <w:p w:rsidR="00C302B1" w:rsidRDefault="00C302B1" w:rsidP="00CB28B5">
            <w:pPr>
              <w:pStyle w:val="IQB-Merkmal"/>
            </w:pPr>
            <w:r>
              <w:t>Anforderungsbereich</w:t>
            </w:r>
          </w:p>
        </w:tc>
        <w:tc>
          <w:tcPr>
            <w:tcW w:w="6604" w:type="dxa"/>
          </w:tcPr>
          <w:p w:rsidR="00C302B1" w:rsidRDefault="00C302B1" w:rsidP="00CB28B5">
            <w:pPr>
              <w:pStyle w:val="IQB-Merkmalswert"/>
            </w:pPr>
            <w:r>
              <w:t>II</w:t>
            </w:r>
          </w:p>
        </w:tc>
      </w:tr>
      <w:tr w:rsidR="00C302B1" w:rsidTr="00CB28B5">
        <w:tc>
          <w:tcPr>
            <w:tcW w:w="2466" w:type="dxa"/>
            <w:vAlign w:val="center"/>
          </w:tcPr>
          <w:p w:rsidR="00C302B1" w:rsidRDefault="00C302B1" w:rsidP="00CB28B5">
            <w:pPr>
              <w:pStyle w:val="IQB-Merkmal"/>
            </w:pPr>
            <w:r>
              <w:t>Kompetenzstufe</w:t>
            </w:r>
          </w:p>
        </w:tc>
        <w:tc>
          <w:tcPr>
            <w:tcW w:w="6604" w:type="dxa"/>
          </w:tcPr>
          <w:p w:rsidR="00C302B1" w:rsidRDefault="00C302B1" w:rsidP="00CB28B5">
            <w:pPr>
              <w:pStyle w:val="IQB-Merkmalswert"/>
            </w:pPr>
            <w:r>
              <w:t>2</w:t>
            </w:r>
          </w:p>
        </w:tc>
      </w:tr>
    </w:tbl>
    <w:p w:rsidR="00C302B1" w:rsidRPr="00C302B1" w:rsidRDefault="00C302B1" w:rsidP="00C302B1">
      <w:pPr>
        <w:pStyle w:val="IQB-Teilaufgabentitel"/>
        <w:rPr>
          <w:b/>
        </w:rPr>
      </w:pPr>
      <w:r w:rsidRPr="00C302B1">
        <w:rPr>
          <w:b/>
        </w:rPr>
        <w:t>Aufgabenbezogener Kommentar</w:t>
      </w:r>
    </w:p>
    <w:p w:rsidR="00C302B1" w:rsidRDefault="00C302B1" w:rsidP="00C302B1">
      <w:pPr>
        <w:pStyle w:val="Flietext"/>
        <w:rPr>
          <w:rFonts w:eastAsia="ヒラギノ角ゴ Pro W3"/>
        </w:rPr>
      </w:pPr>
      <w:r>
        <w:rPr>
          <w:rFonts w:eastAsia="ヒラギノ角ゴ Pro W3"/>
        </w:rPr>
        <w:t>Diese Aufgabe gehört zur Leitidee Daten und Zufall (L5), da es um Wahrscheinlichkeiten bei einem Zufallsexperiment geht.</w:t>
      </w:r>
    </w:p>
    <w:p w:rsidR="00C302B1" w:rsidRDefault="00C302B1" w:rsidP="00C302B1">
      <w:pPr>
        <w:pStyle w:val="Flietext"/>
        <w:rPr>
          <w:rFonts w:eastAsia="ヒラギノ角ゴ Pro W3"/>
        </w:rPr>
      </w:pPr>
      <w:r>
        <w:rPr>
          <w:rFonts w:eastAsia="ヒラギノ角ゴ Pro W3"/>
        </w:rPr>
        <w:t>Dem Aufgabentext in Teilaufgabe 11.1 ist zunächst die relevante Information zu entnehmen, dass es sich um einen herkömmlichen Spie</w:t>
      </w:r>
      <w:bookmarkStart w:id="0" w:name="_GoBack"/>
      <w:bookmarkEnd w:id="0"/>
      <w:r>
        <w:rPr>
          <w:rFonts w:eastAsia="ヒラギノ角ゴ Pro W3"/>
        </w:rPr>
        <w:t>lwürfel handelt und dass die Färbung der Würfelseiten nicht relevant ist (K6). Somit ist die Wahrscheinlichkeit einer geraden Zahl zu bestimmen, wobei als naheliegendes mathematisches Modell dabei das der Laplace-Wahrscheinlichkeit dient (K3). Voraussetzung einer korrekten Bestimmung ist das Nutzen der Erkenntnis, dass es unter den sechs Würfelzahlen genau drei gerade Zahlen gibt.</w:t>
      </w:r>
    </w:p>
    <w:p w:rsidR="00C302B1" w:rsidRDefault="00C302B1" w:rsidP="00C302B1">
      <w:pPr>
        <w:pStyle w:val="Flietext"/>
        <w:rPr>
          <w:rFonts w:eastAsia="ヒラギノ角ゴ Pro W3"/>
        </w:rPr>
      </w:pPr>
      <w:r>
        <w:rPr>
          <w:rFonts w:eastAsia="ヒラギノ角ゴ Pro W3"/>
        </w:rPr>
        <w:t>Teilaufgabe 11.2 erfordert es, die nun relevante Information zur Färbung der Würfelseiten zu erfassen (K6) und über das Laplace-Modell (K3) zu einer begründeten Beurteilung zu Tims Aussagen zu gelangen (K1) sowie diese Begründung darzulegen (K6). Grundlegende Bedeutung kommt der Erkenntnis zu, dass es zwar nur schwarze und weiße Würfelseiten gibt, dass von den sechs Würfelseiten aber nur zwei schwarz gefärbt sind, während es vier weiße Würfelseiten gibt.</w:t>
      </w:r>
    </w:p>
    <w:p w:rsidR="00C302B1" w:rsidRDefault="00C302B1" w:rsidP="00C302B1">
      <w:pPr>
        <w:pStyle w:val="Flietext"/>
        <w:rPr>
          <w:rFonts w:eastAsia="ヒラギノ角ゴ Pro W3"/>
        </w:rPr>
      </w:pPr>
      <w:r>
        <w:rPr>
          <w:rFonts w:eastAsia="ヒラギノ角ゴ Pro W3"/>
        </w:rPr>
        <w:t>Aufgrund der Anwendung einfacher Routineverfahren ist Teilaufgabe 11.1 dem Anforder</w:t>
      </w:r>
      <w:r>
        <w:rPr>
          <w:rFonts w:eastAsia="ヒラギノ角ゴ Pro W3"/>
        </w:rPr>
        <w:softHyphen/>
        <w:t>ungsbereich I zuzuordnen. Teilaufgabe 11.2 hingegen gehört dem Anforderungsbereich II an, da auf begrifflicher Ebene argumentiert werden muss.</w:t>
      </w:r>
    </w:p>
    <w:p w:rsidR="00C302B1" w:rsidRDefault="00C302B1" w:rsidP="00C302B1">
      <w:pPr>
        <w:pStyle w:val="Flietext"/>
        <w:rPr>
          <w:rFonts w:eastAsia="ヒラギノ角ゴ Pro W3"/>
        </w:rPr>
      </w:pPr>
    </w:p>
    <w:p w:rsidR="00C302B1" w:rsidRPr="000E3074" w:rsidRDefault="00C302B1" w:rsidP="00C302B1">
      <w:pPr>
        <w:pStyle w:val="Flietext"/>
        <w:rPr>
          <w:rFonts w:eastAsia="ヒラギノ角ゴ Pro W3"/>
        </w:rPr>
      </w:pPr>
      <w:r>
        <w:br w:type="page"/>
      </w:r>
      <w:r>
        <w:lastRenderedPageBreak/>
        <w:t>Folgende Schwierigkeiten und Fehler sind zu erwarten:</w:t>
      </w:r>
    </w:p>
    <w:p w:rsidR="00C302B1" w:rsidRDefault="00C302B1" w:rsidP="00C302B1">
      <w:pPr>
        <w:pStyle w:val="Flietext"/>
      </w:pPr>
      <w:r>
        <w:t>Zu Teilaufgabe 11.1:</w:t>
      </w:r>
    </w:p>
    <w:p w:rsidR="00C302B1" w:rsidRDefault="00C302B1" w:rsidP="00C302B1">
      <w:pPr>
        <w:pStyle w:val="Flietext"/>
        <w:numPr>
          <w:ilvl w:val="0"/>
          <w:numId w:val="5"/>
        </w:numPr>
      </w:pPr>
      <w:r>
        <w:t>Statt der Wahrscheinlichkeit wird das Chancenverhältnis 3:3 angegeben.</w:t>
      </w:r>
    </w:p>
    <w:p w:rsidR="00C302B1" w:rsidRDefault="00C302B1" w:rsidP="00C302B1">
      <w:pPr>
        <w:pStyle w:val="Flietext"/>
        <w:numPr>
          <w:ilvl w:val="0"/>
          <w:numId w:val="5"/>
        </w:numPr>
      </w:pPr>
      <w:r>
        <w:t>Statt der Wahrscheinlichkeit wird die Anzahl an geraden Zahlen angegeben:</w:t>
      </w:r>
      <w:r>
        <w:br/>
      </w:r>
      <w:r w:rsidRPr="00E910A7">
        <w:rPr>
          <w:noProof/>
        </w:rPr>
        <w:drawing>
          <wp:inline distT="0" distB="0" distL="0" distR="0">
            <wp:extent cx="3143250" cy="30480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8"/>
                    <pic:cNvPicPr>
                      <a:picLocks noChangeAspect="1" noChangeArrowheads="1"/>
                    </pic:cNvPicPr>
                  </pic:nvPicPr>
                  <pic:blipFill>
                    <a:blip r:embed="rId8">
                      <a:extLst>
                        <a:ext uri="{28A0092B-C50C-407E-A947-70E740481C1C}">
                          <a14:useLocalDpi xmlns:a14="http://schemas.microsoft.com/office/drawing/2010/main" val="0"/>
                        </a:ext>
                      </a:extLst>
                    </a:blip>
                    <a:srcRect l="3882" t="6198" r="4807" b="29483"/>
                    <a:stretch>
                      <a:fillRect/>
                    </a:stretch>
                  </pic:blipFill>
                  <pic:spPr bwMode="auto">
                    <a:xfrm>
                      <a:off x="0" y="0"/>
                      <a:ext cx="3143250" cy="304800"/>
                    </a:xfrm>
                    <a:prstGeom prst="rect">
                      <a:avLst/>
                    </a:prstGeom>
                    <a:solidFill>
                      <a:srgbClr val="FFFFFF"/>
                    </a:solidFill>
                    <a:ln>
                      <a:noFill/>
                    </a:ln>
                  </pic:spPr>
                </pic:pic>
              </a:graphicData>
            </a:graphic>
          </wp:inline>
        </w:drawing>
      </w:r>
    </w:p>
    <w:p w:rsidR="00C302B1" w:rsidRPr="00515493" w:rsidRDefault="00C302B1" w:rsidP="00C302B1">
      <w:pPr>
        <w:pStyle w:val="Flietext"/>
      </w:pPr>
    </w:p>
    <w:p w:rsidR="00C302B1" w:rsidRDefault="00C302B1" w:rsidP="00C302B1">
      <w:pPr>
        <w:pStyle w:val="Flietext"/>
      </w:pPr>
      <w:r>
        <w:t xml:space="preserve">Zu Teilaufgabe 11.2: </w:t>
      </w:r>
    </w:p>
    <w:p w:rsidR="00C302B1" w:rsidRDefault="00C302B1" w:rsidP="00C302B1">
      <w:pPr>
        <w:pStyle w:val="Flietext"/>
        <w:numPr>
          <w:ilvl w:val="0"/>
          <w:numId w:val="6"/>
        </w:numPr>
      </w:pPr>
      <w:r>
        <w:t>Der Aufgabentext wird nicht korrekt erfasst bzw. der Abbildung werden nur die sichtbaren Würfelseiten entnommen, beispielsweise wird so von nur einer schwarzen Seite ausgegangen, wie folgende Schülerlösung zeigt:</w:t>
      </w:r>
    </w:p>
    <w:p w:rsidR="00C302B1" w:rsidRDefault="00C302B1" w:rsidP="00C302B1">
      <w:pPr>
        <w:pStyle w:val="Flietext"/>
        <w:ind w:left="720"/>
      </w:pPr>
      <w:r w:rsidRPr="00227FBA">
        <w:rPr>
          <w:noProof/>
        </w:rPr>
        <w:drawing>
          <wp:inline distT="0" distB="0" distL="0" distR="0">
            <wp:extent cx="4762500" cy="70485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59"/>
                    <pic:cNvPicPr>
                      <a:picLocks noChangeAspect="1" noChangeArrowheads="1"/>
                    </pic:cNvPicPr>
                  </pic:nvPicPr>
                  <pic:blipFill>
                    <a:blip r:embed="rId9" cstate="print">
                      <a:extLst>
                        <a:ext uri="{28A0092B-C50C-407E-A947-70E740481C1C}">
                          <a14:useLocalDpi xmlns:a14="http://schemas.microsoft.com/office/drawing/2010/main" val="0"/>
                        </a:ext>
                      </a:extLst>
                    </a:blip>
                    <a:srcRect l="934" t="7109" r="2313"/>
                    <a:stretch>
                      <a:fillRect/>
                    </a:stretch>
                  </pic:blipFill>
                  <pic:spPr bwMode="auto">
                    <a:xfrm>
                      <a:off x="0" y="0"/>
                      <a:ext cx="4762500" cy="704850"/>
                    </a:xfrm>
                    <a:prstGeom prst="rect">
                      <a:avLst/>
                    </a:prstGeom>
                    <a:solidFill>
                      <a:srgbClr val="FFFFFF"/>
                    </a:solidFill>
                    <a:ln>
                      <a:noFill/>
                    </a:ln>
                  </pic:spPr>
                </pic:pic>
              </a:graphicData>
            </a:graphic>
          </wp:inline>
        </w:drawing>
      </w:r>
    </w:p>
    <w:p w:rsidR="00C302B1" w:rsidRDefault="00C302B1" w:rsidP="00C302B1">
      <w:pPr>
        <w:pStyle w:val="Flietext"/>
        <w:numPr>
          <w:ilvl w:val="0"/>
          <w:numId w:val="6"/>
        </w:numPr>
      </w:pPr>
      <w:r>
        <w:t>Das mathematische Modell wird falsch gebildet, da die mathematische Beziehung der Laplace-Wahrscheinlichkeit offenbar nicht verfügbar ist. Dies wird an folgender Schülerlösung deutlich:</w:t>
      </w:r>
      <w:r>
        <w:br/>
      </w:r>
      <w:r w:rsidRPr="00227FBA">
        <w:rPr>
          <w:noProof/>
        </w:rPr>
        <w:drawing>
          <wp:inline distT="0" distB="0" distL="0" distR="0">
            <wp:extent cx="4772025" cy="952500"/>
            <wp:effectExtent l="0" t="0" r="952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60"/>
                    <pic:cNvPicPr>
                      <a:picLocks noChangeAspect="1" noChangeArrowheads="1"/>
                    </pic:cNvPicPr>
                  </pic:nvPicPr>
                  <pic:blipFill>
                    <a:blip r:embed="rId10" cstate="print">
                      <a:extLst>
                        <a:ext uri="{28A0092B-C50C-407E-A947-70E740481C1C}">
                          <a14:useLocalDpi xmlns:a14="http://schemas.microsoft.com/office/drawing/2010/main" val="0"/>
                        </a:ext>
                      </a:extLst>
                    </a:blip>
                    <a:srcRect l="1295" t="3123" r="1540" b="14052"/>
                    <a:stretch>
                      <a:fillRect/>
                    </a:stretch>
                  </pic:blipFill>
                  <pic:spPr bwMode="auto">
                    <a:xfrm>
                      <a:off x="0" y="0"/>
                      <a:ext cx="4772025" cy="952500"/>
                    </a:xfrm>
                    <a:prstGeom prst="rect">
                      <a:avLst/>
                    </a:prstGeom>
                    <a:solidFill>
                      <a:srgbClr val="FFFFFF"/>
                    </a:solidFill>
                    <a:ln>
                      <a:noFill/>
                    </a:ln>
                  </pic:spPr>
                </pic:pic>
              </a:graphicData>
            </a:graphic>
          </wp:inline>
        </w:drawing>
      </w:r>
    </w:p>
    <w:p w:rsidR="00C302B1" w:rsidRPr="00C302B1" w:rsidRDefault="00C302B1" w:rsidP="00C302B1">
      <w:pPr>
        <w:pStyle w:val="IQB-Teilaufgabentitel"/>
        <w:rPr>
          <w:b/>
        </w:rPr>
      </w:pPr>
      <w:r w:rsidRPr="00C302B1">
        <w:rPr>
          <w:b/>
        </w:rPr>
        <w:t>Anregungen für den Unterricht</w:t>
      </w:r>
    </w:p>
    <w:p w:rsidR="00C302B1" w:rsidRDefault="00C302B1" w:rsidP="00C302B1">
      <w:pPr>
        <w:pStyle w:val="Flietext"/>
        <w:rPr>
          <w:rFonts w:eastAsia="ヒラギノ角ゴ Pro W3"/>
        </w:rPr>
      </w:pPr>
      <w:r>
        <w:rPr>
          <w:noProof/>
        </w:rPr>
        <mc:AlternateContent>
          <mc:Choice Requires="wps">
            <w:drawing>
              <wp:anchor distT="0" distB="0" distL="114299" distR="114299" simplePos="0" relativeHeight="251659264" behindDoc="0" locked="0" layoutInCell="1" allowOverlap="1">
                <wp:simplePos x="0" y="0"/>
                <wp:positionH relativeFrom="column">
                  <wp:posOffset>42544</wp:posOffset>
                </wp:positionH>
                <wp:positionV relativeFrom="paragraph">
                  <wp:posOffset>2140585</wp:posOffset>
                </wp:positionV>
                <wp:extent cx="0" cy="342900"/>
                <wp:effectExtent l="19050" t="0" r="38100" b="38100"/>
                <wp:wrapNone/>
                <wp:docPr id="126" name="Gerader Verbinder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42900"/>
                        </a:xfrm>
                        <a:prstGeom prst="line">
                          <a:avLst/>
                        </a:prstGeom>
                        <a:noFill/>
                        <a:ln w="57150" cap="flat" cmpd="sng" algn="ctr">
                          <a:solidFill>
                            <a:sysClr val="window" lastClr="FFFFFF">
                              <a:lumMod val="7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592A2B8" id="Gerader Verbinder 126" o:spid="_x0000_s1026" style="position:absolute;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35pt,168.55pt" to="3.35pt,19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" strokecolor="#bfbfbf" strokeweight="4.5pt">
                <o:lock v:ext="edit" shapetype="f"/>
              </v:line>
            </w:pict>
          </mc:Fallback>
        </mc:AlternateContent>
      </w:r>
      <w:r>
        <w:rPr>
          <w:rFonts w:eastAsia="ヒラギノ角ゴ Pro W3"/>
        </w:rPr>
        <w:t>Treten bei der Bearbeitung der Aufgabe Schwierigkeiten auf, kann es hilfreich sein, den Lernenden einen handelnden Zugang zum Wahrscheinlichkeitsbegriff zu bieten. Ausgehend von Würfelexperimenten können beispielsweise die absoluten und relativen Häufigkeiten im Hinblick auf das Auftreten einer geraden/ ungeraden Zahl experimentell ermittelt werden. Dabei wird die Einsicht gefördert, dass sich die relative Häufigkeit einer geraden/ ungeraden Zahl bei einer hinreichend großen Anzahl an Versuchen bei 1/2 stabilisiert und unabhängig von vorausgegangenen oder folgenden Würfen ist. Weiterführend bietet sich die Gegenüberstellung verschiedener Laplace- (Münze, Kreisel mit gleichmäßigen Sektoren) und Nicht-Laplace-Spielgeräte (Kreisel mit ungleichmäßigen Sektoren, Reißzwecke) an, um die Gleichwahrscheinlichkeit der Ergebnisse bei Laplace-Versuchen zu thematisieren. Dies ist zielführend für den Aufbau des begrifflichen und inhaltlichen Verständnisses der Laplace-Wahrscheinlichkeit. Daran anknüpfend sind auch Fragestellungen mit mehreren Bedingungen zu empfehlen, wie beispielsweise folgende Aufgabe: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99"/>
        <w:gridCol w:w="8985"/>
      </w:tblGrid>
      <w:tr w:rsidR="00C302B1" w:rsidTr="00CB28B5">
        <w:trPr>
          <w:trHeight w:val="397"/>
        </w:trPr>
        <w:tc>
          <w:tcPr>
            <w:tcW w:w="199" w:type="dxa"/>
            <w:tcBorders>
              <w:top w:val="nil"/>
              <w:left w:val="nil"/>
              <w:bottom w:val="nil"/>
            </w:tcBorders>
          </w:tcPr>
          <w:p w:rsidR="00C302B1" w:rsidRPr="00F30737" w:rsidRDefault="00C302B1" w:rsidP="00CB28B5">
            <w:pPr>
              <w:pStyle w:val="Flietext"/>
              <w:spacing w:before="120"/>
              <w:rPr>
                <w:rFonts w:eastAsia="ヒラギノ角ゴ Pro W3"/>
              </w:rPr>
            </w:pPr>
          </w:p>
        </w:tc>
        <w:tc>
          <w:tcPr>
            <w:tcW w:w="8985" w:type="dxa"/>
            <w:shd w:val="clear" w:color="auto" w:fill="auto"/>
            <w:vAlign w:val="center"/>
          </w:tcPr>
          <w:p w:rsidR="00C302B1" w:rsidRPr="00F30737" w:rsidRDefault="00C302B1" w:rsidP="00CB28B5">
            <w:pPr>
              <w:pStyle w:val="Flietext"/>
              <w:spacing w:before="120"/>
              <w:rPr>
                <w:rFonts w:eastAsia="ヒラギノ角ゴ Pro W3"/>
              </w:rPr>
            </w:pPr>
            <w:r w:rsidRPr="00F30737">
              <w:rPr>
                <w:rFonts w:eastAsia="ヒラギノ角ゴ Pro W3"/>
              </w:rPr>
              <w:t xml:space="preserve">Die Seite, </w:t>
            </w:r>
            <w:r w:rsidRPr="00F30737">
              <w:rPr>
                <w:rFonts w:eastAsia="ヒラギノ角ゴ Pro W3"/>
                <w:szCs w:val="22"/>
              </w:rPr>
              <w:t>die nach oben zeigt, ist weiß und die Augenzahl ist größer als drei.</w:t>
            </w:r>
          </w:p>
        </w:tc>
      </w:tr>
    </w:tbl>
    <w:p w:rsidR="00202820" w:rsidRDefault="00202820" w:rsidP="00C302B1">
      <w:pPr>
        <w:pStyle w:val="IQB-Teilaufgabentitel"/>
      </w:pPr>
    </w:p>
    <w:sectPr w:rsidR="00202820" w:rsidSect="00DB65DC">
      <w:headerReference w:type="even" r:id="rId11"/>
      <w:headerReference w:type="default" r:id="rId12"/>
      <w:footerReference w:type="even" r:id="rId13"/>
      <w:footerReference w:type="default" r:id="rId14"/>
      <w:headerReference w:type="first" r:id="rId15"/>
      <w:footerReference w:type="first" r:id="rId16"/>
      <w:pgSz w:w="11906" w:h="16838"/>
      <w:pgMar w:top="1134" w:right="1134" w:bottom="1134" w:left="1134" w:header="62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0D5C" w:rsidRDefault="00CC0D5C" w:rsidP="005E2C46">
      <w:r>
        <w:separator/>
      </w:r>
    </w:p>
  </w:endnote>
  <w:endnote w:type="continuationSeparator" w:id="0">
    <w:p w:rsidR="00CC0D5C" w:rsidRDefault="00CC0D5C" w:rsidP="005E2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PC LAYOUT">
    <w:panose1 w:val="000000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PS">
    <w:altName w:val="Courier New"/>
    <w:panose1 w:val="00000000000000000000"/>
    <w:charset w:val="00"/>
    <w:family w:val="modern"/>
    <w:notTrueType/>
    <w:pitch w:val="fixed"/>
    <w:sig w:usb0="00000003" w:usb1="00000000" w:usb2="00000000" w:usb3="00000000" w:csb0="00000001" w:csb1="00000000"/>
  </w:font>
  <w:font w:name="MetaBook-Roman">
    <w:panose1 w:val="020B0502040000020004"/>
    <w:charset w:val="00"/>
    <w:family w:val="swiss"/>
    <w:pitch w:val="variable"/>
    <w:sig w:usb0="800000AF" w:usb1="4000004A"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ヒラギノ角ゴ Pro W3">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0D5C" w:rsidRDefault="00CC0D5C" w:rsidP="005E2C46">
      <w:r>
        <w:separator/>
      </w:r>
    </w:p>
  </w:footnote>
  <w:footnote w:type="continuationSeparator" w:id="0">
    <w:p w:rsidR="00CC0D5C" w:rsidRDefault="00CC0D5C" w:rsidP="005E2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r>
      <w:rPr>
        <w:noProof/>
      </w:rPr>
      <w:drawing>
        <wp:anchor distT="0" distB="0" distL="114300" distR="114300" simplePos="0" relativeHeight="251661312" behindDoc="0" locked="0" layoutInCell="1" allowOverlap="1" wp14:anchorId="7D23EE0A" wp14:editId="666FF708">
          <wp:simplePos x="0" y="0"/>
          <wp:positionH relativeFrom="page">
            <wp:posOffset>724535</wp:posOffset>
          </wp:positionH>
          <wp:positionV relativeFrom="page">
            <wp:posOffset>241300</wp:posOffset>
          </wp:positionV>
          <wp:extent cx="4105275" cy="269875"/>
          <wp:effectExtent l="0" t="0" r="9525" b="0"/>
          <wp:wrapTopAndBottom/>
          <wp:docPr id="4" name="Grafik 4" descr="Beschreibung: 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Beschreibung: 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CF812EE"/>
    <w:lvl w:ilvl="0">
      <w:start w:val="1"/>
      <w:numFmt w:val="bullet"/>
      <w:pStyle w:val="IQBTabKstchen"/>
      <w:lvlText w:val="0"/>
      <w:lvlJc w:val="left"/>
      <w:pPr>
        <w:tabs>
          <w:tab w:val="num" w:pos="609"/>
        </w:tabs>
        <w:ind w:left="609" w:hanging="360"/>
      </w:pPr>
      <w:rPr>
        <w:rFonts w:ascii="DPC LAYOUT" w:hAnsi="DPC LAYOUT" w:hint="default"/>
        <w:sz w:val="32"/>
        <w:szCs w:val="32"/>
      </w:rPr>
    </w:lvl>
  </w:abstractNum>
  <w:abstractNum w:abstractNumId="1" w15:restartNumberingAfterBreak="0">
    <w:nsid w:val="0840382C"/>
    <w:multiLevelType w:val="hybridMultilevel"/>
    <w:tmpl w:val="2C46C8AA"/>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FA373CE"/>
    <w:multiLevelType w:val="hybridMultilevel"/>
    <w:tmpl w:val="A900DEC8"/>
    <w:lvl w:ilvl="0" w:tplc="4462CDD0">
      <w:start w:val="1"/>
      <w:numFmt w:val="bullet"/>
      <w:pStyle w:val="IQBMC-Option"/>
      <w:lvlText w:val="0"/>
      <w:lvlJc w:val="left"/>
      <w:pPr>
        <w:tabs>
          <w:tab w:val="num" w:pos="1440"/>
        </w:tabs>
        <w:ind w:left="1440" w:hanging="360"/>
      </w:pPr>
      <w:rPr>
        <w:rFonts w:ascii="DPC LAYOUT" w:hAnsi="DPC LAYOUT" w:hint="default"/>
        <w:sz w:val="28"/>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423B2007"/>
    <w:multiLevelType w:val="hybridMultilevel"/>
    <w:tmpl w:val="7102B592"/>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3457C0A"/>
    <w:multiLevelType w:val="hybridMultilevel"/>
    <w:tmpl w:val="15EE9866"/>
    <w:lvl w:ilvl="0" w:tplc="CC2EACC8">
      <w:start w:val="1"/>
      <w:numFmt w:val="bullet"/>
      <w:pStyle w:val="IQB-RSExample"/>
      <w:lvlText w:val="•"/>
      <w:lvlJc w:val="left"/>
      <w:pPr>
        <w:ind w:left="36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0"/>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784F"/>
    <w:rsid w:val="00012B7A"/>
    <w:rsid w:val="00040294"/>
    <w:rsid w:val="000438D6"/>
    <w:rsid w:val="0004417D"/>
    <w:rsid w:val="00083727"/>
    <w:rsid w:val="00090346"/>
    <w:rsid w:val="000D4117"/>
    <w:rsid w:val="000D5D22"/>
    <w:rsid w:val="000D6068"/>
    <w:rsid w:val="000E70CA"/>
    <w:rsid w:val="00104280"/>
    <w:rsid w:val="00116119"/>
    <w:rsid w:val="00140C19"/>
    <w:rsid w:val="00146198"/>
    <w:rsid w:val="001524D2"/>
    <w:rsid w:val="00176D67"/>
    <w:rsid w:val="0018477B"/>
    <w:rsid w:val="001865A6"/>
    <w:rsid w:val="001C20E7"/>
    <w:rsid w:val="001C43EB"/>
    <w:rsid w:val="001C55D0"/>
    <w:rsid w:val="001D0D2F"/>
    <w:rsid w:val="001E1E50"/>
    <w:rsid w:val="001E6C75"/>
    <w:rsid w:val="001F03FB"/>
    <w:rsid w:val="001F2C1C"/>
    <w:rsid w:val="00200D42"/>
    <w:rsid w:val="00202820"/>
    <w:rsid w:val="0021671D"/>
    <w:rsid w:val="002265B7"/>
    <w:rsid w:val="00226C04"/>
    <w:rsid w:val="00255EFD"/>
    <w:rsid w:val="0026784F"/>
    <w:rsid w:val="00274614"/>
    <w:rsid w:val="00296BA4"/>
    <w:rsid w:val="002D1B6E"/>
    <w:rsid w:val="002F756E"/>
    <w:rsid w:val="00304067"/>
    <w:rsid w:val="00304DCD"/>
    <w:rsid w:val="003375B2"/>
    <w:rsid w:val="00374ED9"/>
    <w:rsid w:val="003A1C8B"/>
    <w:rsid w:val="003A496B"/>
    <w:rsid w:val="003C7D61"/>
    <w:rsid w:val="003D7948"/>
    <w:rsid w:val="003F0014"/>
    <w:rsid w:val="003F7333"/>
    <w:rsid w:val="004B42DE"/>
    <w:rsid w:val="004B54F7"/>
    <w:rsid w:val="004D1D47"/>
    <w:rsid w:val="004D1DCE"/>
    <w:rsid w:val="004F70C4"/>
    <w:rsid w:val="00503B50"/>
    <w:rsid w:val="005222AD"/>
    <w:rsid w:val="0053290E"/>
    <w:rsid w:val="00540637"/>
    <w:rsid w:val="00566351"/>
    <w:rsid w:val="00590300"/>
    <w:rsid w:val="005967F1"/>
    <w:rsid w:val="005B26C9"/>
    <w:rsid w:val="005E2C46"/>
    <w:rsid w:val="005F046F"/>
    <w:rsid w:val="005F3A9E"/>
    <w:rsid w:val="005F4824"/>
    <w:rsid w:val="00606926"/>
    <w:rsid w:val="0061709D"/>
    <w:rsid w:val="00666933"/>
    <w:rsid w:val="00685869"/>
    <w:rsid w:val="00691281"/>
    <w:rsid w:val="00692E69"/>
    <w:rsid w:val="00753D68"/>
    <w:rsid w:val="007569FC"/>
    <w:rsid w:val="00756CB3"/>
    <w:rsid w:val="00790FB0"/>
    <w:rsid w:val="007C729F"/>
    <w:rsid w:val="007D4262"/>
    <w:rsid w:val="00806273"/>
    <w:rsid w:val="008173A3"/>
    <w:rsid w:val="008336E4"/>
    <w:rsid w:val="00837274"/>
    <w:rsid w:val="0083794F"/>
    <w:rsid w:val="00861043"/>
    <w:rsid w:val="00871097"/>
    <w:rsid w:val="00883561"/>
    <w:rsid w:val="0088770C"/>
    <w:rsid w:val="008A2154"/>
    <w:rsid w:val="008B3D42"/>
    <w:rsid w:val="008C1B41"/>
    <w:rsid w:val="008C1EC7"/>
    <w:rsid w:val="009608A6"/>
    <w:rsid w:val="00983D6E"/>
    <w:rsid w:val="009A0AD0"/>
    <w:rsid w:val="009A16E7"/>
    <w:rsid w:val="009A48E1"/>
    <w:rsid w:val="009C47FB"/>
    <w:rsid w:val="009D21A1"/>
    <w:rsid w:val="009E39E2"/>
    <w:rsid w:val="00A13FB9"/>
    <w:rsid w:val="00A2321C"/>
    <w:rsid w:val="00A25A42"/>
    <w:rsid w:val="00A47EC4"/>
    <w:rsid w:val="00A5510B"/>
    <w:rsid w:val="00A95DDE"/>
    <w:rsid w:val="00B8136A"/>
    <w:rsid w:val="00BE7001"/>
    <w:rsid w:val="00C2374F"/>
    <w:rsid w:val="00C2385F"/>
    <w:rsid w:val="00C302B1"/>
    <w:rsid w:val="00C630C9"/>
    <w:rsid w:val="00C97AB9"/>
    <w:rsid w:val="00CC0D5C"/>
    <w:rsid w:val="00CF32DF"/>
    <w:rsid w:val="00D44C7A"/>
    <w:rsid w:val="00D462AA"/>
    <w:rsid w:val="00D57617"/>
    <w:rsid w:val="00D67EE8"/>
    <w:rsid w:val="00D94169"/>
    <w:rsid w:val="00DA5629"/>
    <w:rsid w:val="00DB65DC"/>
    <w:rsid w:val="00DE1076"/>
    <w:rsid w:val="00DE3D52"/>
    <w:rsid w:val="00DF532B"/>
    <w:rsid w:val="00EA71E2"/>
    <w:rsid w:val="00EC34A6"/>
    <w:rsid w:val="00ED2D11"/>
    <w:rsid w:val="00F0154F"/>
    <w:rsid w:val="00F63DBE"/>
    <w:rsid w:val="00F64050"/>
    <w:rsid w:val="00F865AA"/>
    <w:rsid w:val="00FA77D2"/>
    <w:rsid w:val="00FC1BEE"/>
    <w:rsid w:val="00FD517E"/>
    <w:rsid w:val="00FF0B54"/>
    <w:rsid w:val="00FF6B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64F0C561"/>
  <w15:docId w15:val="{1570E3F2-CEA7-476E-8AEF-C9B142892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sz w:val="24"/>
      <w:szCs w:val="24"/>
    </w:rPr>
  </w:style>
  <w:style w:type="paragraph" w:styleId="berschrift1">
    <w:name w:val="heading 1"/>
    <w:basedOn w:val="Standard"/>
    <w:next w:val="Standard"/>
    <w:link w:val="berschrift1Zchn"/>
    <w:qFormat/>
    <w:rsid w:val="00140C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nhideWhenUsed/>
    <w:qFormat/>
    <w:rsid w:val="001847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qFormat/>
    <w:rsid w:val="00D44C7A"/>
    <w:pPr>
      <w:keepNext/>
      <w:spacing w:before="240" w:after="60"/>
      <w:outlineLvl w:val="2"/>
    </w:pPr>
    <w:rPr>
      <w:rFonts w:ascii="Arial" w:hAnsi="Arial"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2678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QB-Aufgabentitel">
    <w:name w:val="IQB-Aufgabentitel"/>
    <w:basedOn w:val="berschrift2"/>
    <w:rsid w:val="00D57617"/>
    <w:pPr>
      <w:pBdr>
        <w:top w:val="single" w:sz="4" w:space="3" w:color="auto"/>
        <w:bottom w:val="single" w:sz="4" w:space="3" w:color="auto"/>
      </w:pBdr>
      <w:spacing w:before="240" w:after="60"/>
      <w:jc w:val="center"/>
    </w:pPr>
    <w:rPr>
      <w:rFonts w:ascii="Arial" w:hAnsi="Arial"/>
      <w:b w:val="0"/>
      <w:color w:val="auto"/>
      <w:sz w:val="36"/>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eilaufgabentitel">
    <w:name w:val="IQB-Teilaufgabentitel"/>
    <w:basedOn w:val="IQB-Aufgabensubtitel"/>
    <w:link w:val="IQB-TeilaufgabentitelZchn"/>
    <w:uiPriority w:val="99"/>
    <w:rsid w:val="0053290E"/>
    <w:pPr>
      <w:spacing w:before="240" w:after="60"/>
    </w:pPr>
    <w:rPr>
      <w:sz w:val="22"/>
    </w:rPr>
  </w:style>
  <w:style w:type="paragraph" w:customStyle="1" w:styleId="IQB-Variable">
    <w:name w:val="IQB-Variable"/>
    <w:basedOn w:val="IQB-Standard"/>
    <w:rsid w:val="00C2374F"/>
    <w:pPr>
      <w:spacing w:before="0"/>
      <w:jc w:val="right"/>
    </w:pPr>
    <w:rPr>
      <w:rFonts w:ascii="CourierPS" w:hAnsi="CourierPS"/>
      <w:sz w:val="16"/>
      <w:szCs w:val="18"/>
    </w:rPr>
  </w:style>
  <w:style w:type="paragraph" w:customStyle="1" w:styleId="IQB-RSNormal">
    <w:name w:val="IQB-RSNormal"/>
    <w:basedOn w:val="IQB-Standard"/>
    <w:link w:val="IQB-RSNormalZchn"/>
    <w:qFormat/>
    <w:rsid w:val="0053290E"/>
    <w:rPr>
      <w:rFonts w:cs="Arial"/>
      <w:sz w:val="18"/>
      <w:szCs w:val="22"/>
    </w:rPr>
  </w:style>
  <w:style w:type="paragraph" w:customStyle="1" w:styleId="IQB-RSExample">
    <w:name w:val="IQB-RSExample"/>
    <w:basedOn w:val="IQB-Standard"/>
    <w:link w:val="IQB-RSExampleZchn"/>
    <w:qFormat/>
    <w:rsid w:val="0053290E"/>
    <w:pPr>
      <w:numPr>
        <w:numId w:val="1"/>
      </w:numPr>
      <w:ind w:left="170" w:hanging="170"/>
    </w:pPr>
    <w:rPr>
      <w:sz w:val="18"/>
    </w:rPr>
  </w:style>
  <w:style w:type="character" w:customStyle="1" w:styleId="IQB-RSNormalZchn">
    <w:name w:val="IQB-RSNormal Zchn"/>
    <w:basedOn w:val="Absatz-Standardschriftart"/>
    <w:link w:val="IQB-RSNormal"/>
    <w:rsid w:val="0053290E"/>
    <w:rPr>
      <w:rFonts w:ascii="Arial" w:hAnsi="Arial" w:cs="Arial"/>
      <w:sz w:val="18"/>
      <w:szCs w:val="22"/>
    </w:rPr>
  </w:style>
  <w:style w:type="paragraph" w:customStyle="1" w:styleId="IQB-RSHeaderAufgabe">
    <w:name w:val="IQB-RSHeaderAufgabe"/>
    <w:basedOn w:val="IQB-Standard"/>
    <w:link w:val="IQB-RSHeaderAufgabeZchn"/>
    <w:qFormat/>
    <w:rsid w:val="0053290E"/>
    <w:rPr>
      <w:sz w:val="18"/>
    </w:rPr>
  </w:style>
  <w:style w:type="character" w:customStyle="1" w:styleId="IQB-RSExampleZchn">
    <w:name w:val="IQB-RSExample Zchn"/>
    <w:basedOn w:val="IQB-RSNormalZchn"/>
    <w:link w:val="IQB-RSExample"/>
    <w:rsid w:val="0053290E"/>
    <w:rPr>
      <w:rFonts w:ascii="Arial" w:hAnsi="Arial" w:cs="Arial"/>
      <w:sz w:val="18"/>
      <w:szCs w:val="24"/>
    </w:rPr>
  </w:style>
  <w:style w:type="paragraph" w:customStyle="1" w:styleId="IQB-RSHeaderItem">
    <w:name w:val="IQB-RSHeaderItem"/>
    <w:basedOn w:val="IQB-Standard"/>
    <w:link w:val="IQB-RSHeaderItemZchn"/>
    <w:qFormat/>
    <w:rsid w:val="0053290E"/>
    <w:rPr>
      <w:sz w:val="18"/>
    </w:rPr>
  </w:style>
  <w:style w:type="character" w:customStyle="1" w:styleId="IQB-RSHeaderAufgabeZchn">
    <w:name w:val="IQB-RSHeaderAufgabe Zchn"/>
    <w:basedOn w:val="IQB-RSNormalZchn"/>
    <w:link w:val="IQB-RSHeaderAufgabe"/>
    <w:rsid w:val="0053290E"/>
    <w:rPr>
      <w:rFonts w:ascii="Arial" w:hAnsi="Arial" w:cs="Arial"/>
      <w:sz w:val="18"/>
      <w:szCs w:val="24"/>
    </w:rPr>
  </w:style>
  <w:style w:type="paragraph" w:customStyle="1" w:styleId="IQB-RSHeaderVariable">
    <w:name w:val="IQB-RSHeaderVariable"/>
    <w:basedOn w:val="IQB-Standard"/>
    <w:link w:val="IQB-RSHeaderVariableZchn"/>
    <w:qFormat/>
    <w:rsid w:val="0053290E"/>
    <w:rPr>
      <w:sz w:val="18"/>
    </w:rPr>
  </w:style>
  <w:style w:type="character" w:customStyle="1" w:styleId="IQB-RSHeaderItemZchn">
    <w:name w:val="IQB-RSHeaderItem Zchn"/>
    <w:basedOn w:val="IQB-RSHeaderAufgabeZchn"/>
    <w:link w:val="IQB-RSHeaderItem"/>
    <w:rsid w:val="0053290E"/>
    <w:rPr>
      <w:rFonts w:ascii="Arial" w:hAnsi="Arial" w:cs="Arial"/>
      <w:sz w:val="18"/>
      <w:szCs w:val="24"/>
    </w:rPr>
  </w:style>
  <w:style w:type="character" w:customStyle="1" w:styleId="IQB-RSHeaderVariableZchn">
    <w:name w:val="IQB-RSHeaderVariable Zchn"/>
    <w:basedOn w:val="IQB-RSHeaderItemZchn"/>
    <w:link w:val="IQB-RSHeaderVariable"/>
    <w:rsid w:val="0053290E"/>
    <w:rPr>
      <w:rFonts w:ascii="Arial" w:hAnsi="Arial" w:cs="Arial"/>
      <w:sz w:val="18"/>
      <w:szCs w:val="24"/>
    </w:rPr>
  </w:style>
  <w:style w:type="paragraph" w:customStyle="1" w:styleId="IQB-RSAllgemein">
    <w:name w:val="IQB-RSAllgemein"/>
    <w:basedOn w:val="IQB-Standard"/>
    <w:link w:val="IQB-RSAllgemeinZchn"/>
    <w:qFormat/>
    <w:rsid w:val="0053290E"/>
    <w:rPr>
      <w:rFonts w:cs="Arial"/>
      <w:sz w:val="18"/>
    </w:rPr>
  </w:style>
  <w:style w:type="paragraph" w:customStyle="1" w:styleId="IQB-RSPosition">
    <w:name w:val="IQB-RSPosition"/>
    <w:basedOn w:val="IQB-Standard"/>
    <w:link w:val="IQB-RSPositionZchn"/>
    <w:qFormat/>
    <w:rsid w:val="0053290E"/>
    <w:rPr>
      <w:sz w:val="18"/>
    </w:rPr>
  </w:style>
  <w:style w:type="character" w:customStyle="1" w:styleId="IQB-RSAllgemeinZchn">
    <w:name w:val="IQB-RSAllgemein Zchn"/>
    <w:basedOn w:val="Absatz-Standardschriftart"/>
    <w:link w:val="IQB-RSAllgemein"/>
    <w:rsid w:val="0053290E"/>
    <w:rPr>
      <w:rFonts w:ascii="Arial" w:hAnsi="Arial" w:cs="Arial"/>
      <w:sz w:val="18"/>
      <w:szCs w:val="24"/>
    </w:rPr>
  </w:style>
  <w:style w:type="paragraph" w:customStyle="1" w:styleId="IQB-RSCodeValue">
    <w:name w:val="IQB-RSCodeValue"/>
    <w:basedOn w:val="IQB-Standard"/>
    <w:link w:val="IQB-RSCodeValueZchn"/>
    <w:qFormat/>
    <w:rsid w:val="0053290E"/>
    <w:rPr>
      <w:sz w:val="18"/>
    </w:rPr>
  </w:style>
  <w:style w:type="character" w:customStyle="1" w:styleId="IQB-RSPositionZchn">
    <w:name w:val="IQB-RSPosition Zchn"/>
    <w:basedOn w:val="IQB-RSAllgemeinZchn"/>
    <w:link w:val="IQB-RSPosition"/>
    <w:rsid w:val="0053290E"/>
    <w:rPr>
      <w:rFonts w:ascii="Arial" w:hAnsi="Arial" w:cs="Arial"/>
      <w:sz w:val="18"/>
      <w:szCs w:val="24"/>
    </w:rPr>
  </w:style>
  <w:style w:type="paragraph" w:customStyle="1" w:styleId="IQB-RSScore">
    <w:name w:val="IQB-RSScore"/>
    <w:basedOn w:val="IQB-Standard"/>
    <w:link w:val="IQB-RSScoreZchn"/>
    <w:qFormat/>
    <w:rsid w:val="0053290E"/>
    <w:rPr>
      <w:sz w:val="18"/>
    </w:rPr>
  </w:style>
  <w:style w:type="character" w:customStyle="1" w:styleId="IQB-RSCodeValueZchn">
    <w:name w:val="IQB-RSCodeValue Zchn"/>
    <w:basedOn w:val="IQB-RSPositionZchn"/>
    <w:link w:val="IQB-RSCodeValue"/>
    <w:rsid w:val="0053290E"/>
    <w:rPr>
      <w:rFonts w:ascii="Arial" w:hAnsi="Arial" w:cs="Arial"/>
      <w:sz w:val="18"/>
      <w:szCs w:val="24"/>
    </w:rPr>
  </w:style>
  <w:style w:type="character" w:customStyle="1" w:styleId="IQB-RSScoreZchn">
    <w:name w:val="IQB-RSScore Zchn"/>
    <w:basedOn w:val="IQB-RSCodeValueZchn"/>
    <w:link w:val="IQB-RSScore"/>
    <w:rsid w:val="0053290E"/>
    <w:rPr>
      <w:rFonts w:ascii="Arial" w:hAnsi="Arial" w:cs="Arial"/>
      <w:sz w:val="18"/>
      <w:szCs w:val="24"/>
    </w:rPr>
  </w:style>
  <w:style w:type="paragraph" w:customStyle="1" w:styleId="IQB-Teilaufgabensubtitel">
    <w:name w:val="IQB-Teilaufgabensubtitel"/>
    <w:basedOn w:val="IQB-Teilaufgabentitel"/>
    <w:link w:val="IQB-TeilaufgabensubtitelZchn"/>
    <w:qFormat/>
    <w:rsid w:val="001865A6"/>
  </w:style>
  <w:style w:type="character" w:customStyle="1" w:styleId="IQB-TeilaufgabentitelZchn">
    <w:name w:val="IQB-Teilaufgabentitel Zchn"/>
    <w:basedOn w:val="Absatz-Standardschriftart"/>
    <w:link w:val="IQB-Teilaufgabentitel"/>
    <w:uiPriority w:val="99"/>
    <w:rsid w:val="0053290E"/>
    <w:rPr>
      <w:rFonts w:ascii="Arial" w:hAnsi="Arial"/>
      <w:sz w:val="22"/>
      <w:szCs w:val="24"/>
    </w:rPr>
  </w:style>
  <w:style w:type="character" w:customStyle="1" w:styleId="IQB-TeilaufgabensubtitelZchn">
    <w:name w:val="IQB-Teilaufgabensubtitel Zchn"/>
    <w:basedOn w:val="IQB-TeilaufgabentitelZchn"/>
    <w:link w:val="IQB-Teilaufgabensubtitel"/>
    <w:rsid w:val="001865A6"/>
    <w:rPr>
      <w:rFonts w:ascii="Arial" w:hAnsi="Arial"/>
      <w:b w:val="0"/>
      <w:sz w:val="24"/>
      <w:szCs w:val="24"/>
    </w:rPr>
  </w:style>
  <w:style w:type="paragraph" w:customStyle="1" w:styleId="IQB-Aufgabensubtitel">
    <w:name w:val="IQB-Aufgabensubtitel"/>
    <w:basedOn w:val="IQB-Standard"/>
    <w:link w:val="IQB-AufgabensubtitelZchn"/>
    <w:qFormat/>
    <w:rsid w:val="0018477B"/>
    <w:pPr>
      <w:keepNext/>
    </w:pPr>
  </w:style>
  <w:style w:type="paragraph" w:customStyle="1" w:styleId="IQB-Merkmal">
    <w:name w:val="IQB-Merkmal"/>
    <w:basedOn w:val="IQB-Standard"/>
    <w:link w:val="IQB-MerkmalZchn"/>
    <w:qFormat/>
    <w:rsid w:val="0053290E"/>
    <w:rPr>
      <w:sz w:val="18"/>
      <w:szCs w:val="22"/>
    </w:rPr>
  </w:style>
  <w:style w:type="character" w:customStyle="1" w:styleId="IQB-AufgabensubtitelZchn">
    <w:name w:val="IQB-Aufgabensubtitel Zchn"/>
    <w:basedOn w:val="IQB-TeilaufgabentitelZchn"/>
    <w:link w:val="IQB-Aufgabensubtitel"/>
    <w:rsid w:val="0018477B"/>
    <w:rPr>
      <w:rFonts w:ascii="Arial" w:hAnsi="Arial"/>
      <w:b w:val="0"/>
      <w:sz w:val="24"/>
      <w:szCs w:val="24"/>
    </w:rPr>
  </w:style>
  <w:style w:type="paragraph" w:customStyle="1" w:styleId="IQB-Merkmalswert">
    <w:name w:val="IQB-Merkmalswert"/>
    <w:basedOn w:val="IQB-Standard"/>
    <w:link w:val="IQB-MerkmalswertZchn"/>
    <w:uiPriority w:val="99"/>
    <w:qFormat/>
    <w:rsid w:val="0053290E"/>
    <w:rPr>
      <w:sz w:val="18"/>
    </w:rPr>
  </w:style>
  <w:style w:type="character" w:customStyle="1" w:styleId="IQB-MerkmalZchn">
    <w:name w:val="IQB-Merkmal Zchn"/>
    <w:basedOn w:val="IQB-TeilaufgabentitelZchn"/>
    <w:link w:val="IQB-Merkmal"/>
    <w:rsid w:val="0053290E"/>
    <w:rPr>
      <w:rFonts w:ascii="Arial" w:hAnsi="Arial"/>
      <w:sz w:val="18"/>
      <w:szCs w:val="22"/>
    </w:rPr>
  </w:style>
  <w:style w:type="character" w:customStyle="1" w:styleId="IQB-MerkmalswertZchn">
    <w:name w:val="IQB-Merkmalswert Zchn"/>
    <w:basedOn w:val="IQB-MerkmalZchn"/>
    <w:link w:val="IQB-Merkmalswert"/>
    <w:uiPriority w:val="99"/>
    <w:rsid w:val="0053290E"/>
    <w:rPr>
      <w:rFonts w:ascii="Arial" w:hAnsi="Arial"/>
      <w:sz w:val="18"/>
      <w:szCs w:val="24"/>
    </w:rPr>
  </w:style>
  <w:style w:type="paragraph" w:customStyle="1" w:styleId="IQB-Teilaufgabengrafik">
    <w:name w:val="IQB-Teilaufgabengrafik"/>
    <w:basedOn w:val="IQB-Standard"/>
    <w:link w:val="IQB-TeilaufgabengrafikZchn"/>
    <w:qFormat/>
    <w:rsid w:val="001F2C1C"/>
    <w:pPr>
      <w:widowControl w:val="0"/>
      <w:spacing w:after="120"/>
    </w:pPr>
  </w:style>
  <w:style w:type="character" w:customStyle="1" w:styleId="IQB-TeilaufgabengrafikZchn">
    <w:name w:val="IQB-Teilaufgabengrafik Zchn"/>
    <w:basedOn w:val="Absatz-Standardschriftart"/>
    <w:link w:val="IQB-Teilaufgabengrafik"/>
    <w:rsid w:val="001F2C1C"/>
    <w:rPr>
      <w:rFonts w:ascii="Arial" w:hAnsi="Arial"/>
      <w:sz w:val="24"/>
      <w:szCs w:val="24"/>
    </w:rPr>
  </w:style>
  <w:style w:type="paragraph" w:customStyle="1" w:styleId="IQB-Aufgabengrafik">
    <w:name w:val="IQB-Aufgabengrafik"/>
    <w:basedOn w:val="IQB-Standard"/>
    <w:link w:val="IQB-AufgabengrafikZchn"/>
    <w:qFormat/>
    <w:rsid w:val="001F2C1C"/>
    <w:pPr>
      <w:widowControl w:val="0"/>
      <w:spacing w:after="120"/>
    </w:pPr>
  </w:style>
  <w:style w:type="character" w:customStyle="1" w:styleId="IQB-AufgabengrafikZchn">
    <w:name w:val="IQB-Aufgabengrafik Zchn"/>
    <w:basedOn w:val="IQB-TeilaufgabengrafikZchn"/>
    <w:link w:val="IQB-Aufgabengrafik"/>
    <w:rsid w:val="001F2C1C"/>
    <w:rPr>
      <w:rFonts w:ascii="Arial" w:hAnsi="Arial"/>
      <w:sz w:val="24"/>
      <w:szCs w:val="24"/>
    </w:rPr>
  </w:style>
  <w:style w:type="paragraph" w:customStyle="1" w:styleId="IQB-Standard">
    <w:name w:val="IQB-Standard"/>
    <w:basedOn w:val="Standard"/>
    <w:link w:val="IQB-StandardZchn"/>
    <w:qFormat/>
    <w:rsid w:val="0018477B"/>
    <w:pPr>
      <w:spacing w:before="60"/>
    </w:pPr>
    <w:rPr>
      <w:rFonts w:ascii="Arial" w:hAnsi="Arial"/>
    </w:rPr>
  </w:style>
  <w:style w:type="character" w:customStyle="1" w:styleId="IQB-StandardZchn">
    <w:name w:val="IQB-Standard Zchn"/>
    <w:basedOn w:val="Absatz-Standardschriftart"/>
    <w:link w:val="IQB-Standard"/>
    <w:rsid w:val="0018477B"/>
    <w:rPr>
      <w:rFonts w:ascii="Arial" w:hAnsi="Arial"/>
      <w:sz w:val="24"/>
      <w:szCs w:val="24"/>
    </w:rPr>
  </w:style>
  <w:style w:type="character" w:customStyle="1" w:styleId="berschrift2Zchn">
    <w:name w:val="Überschrift 2 Zchn"/>
    <w:basedOn w:val="Absatz-Standardschriftart"/>
    <w:link w:val="berschrift2"/>
    <w:semiHidden/>
    <w:rsid w:val="0018477B"/>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uiPriority w:val="99"/>
    <w:rsid w:val="005E2C46"/>
    <w:pPr>
      <w:tabs>
        <w:tab w:val="center" w:pos="4536"/>
        <w:tab w:val="right" w:pos="9072"/>
      </w:tabs>
    </w:pPr>
  </w:style>
  <w:style w:type="character" w:customStyle="1" w:styleId="KopfzeileZchn">
    <w:name w:val="Kopfzeile Zchn"/>
    <w:basedOn w:val="Absatz-Standardschriftart"/>
    <w:link w:val="Kopfzeile"/>
    <w:uiPriority w:val="99"/>
    <w:rsid w:val="005E2C46"/>
    <w:rPr>
      <w:sz w:val="24"/>
      <w:szCs w:val="24"/>
    </w:rPr>
  </w:style>
  <w:style w:type="paragraph" w:customStyle="1" w:styleId="FormatvorlageMetaBook-Roman22ptFettZentriert">
    <w:name w:val="Formatvorlage MetaBook-Roman 22 pt Fett Zentriert"/>
    <w:basedOn w:val="Standard"/>
    <w:uiPriority w:val="99"/>
    <w:rsid w:val="005E2C46"/>
    <w:pPr>
      <w:jc w:val="center"/>
    </w:pPr>
    <w:rPr>
      <w:rFonts w:ascii="MetaBook-Roman" w:hAnsi="MetaBook-Roman"/>
      <w:b/>
      <w:bCs/>
      <w:sz w:val="44"/>
      <w:szCs w:val="20"/>
    </w:rPr>
  </w:style>
  <w:style w:type="paragraph" w:customStyle="1" w:styleId="Default">
    <w:name w:val="Default"/>
    <w:uiPriority w:val="99"/>
    <w:rsid w:val="005E2C46"/>
    <w:pPr>
      <w:autoSpaceDE w:val="0"/>
      <w:autoSpaceDN w:val="0"/>
      <w:adjustRightInd w:val="0"/>
    </w:pPr>
    <w:rPr>
      <w:rFonts w:ascii="Arial" w:hAnsi="Arial" w:cs="Arial"/>
      <w:color w:val="000000"/>
      <w:sz w:val="24"/>
      <w:szCs w:val="24"/>
    </w:rPr>
  </w:style>
  <w:style w:type="paragraph" w:customStyle="1" w:styleId="IQBMC-Option">
    <w:name w:val="IQB_MC-Option"/>
    <w:basedOn w:val="Standard"/>
    <w:link w:val="IQBMC-OptionZchn"/>
    <w:uiPriority w:val="99"/>
    <w:rsid w:val="005E2C46"/>
    <w:pPr>
      <w:numPr>
        <w:numId w:val="2"/>
      </w:numPr>
      <w:suppressLineNumbers/>
      <w:suppressAutoHyphens/>
      <w:spacing w:before="120" w:line="360" w:lineRule="atLeast"/>
    </w:pPr>
    <w:rPr>
      <w:rFonts w:ascii="Garamond" w:hAnsi="Garamond"/>
      <w:sz w:val="26"/>
    </w:rPr>
  </w:style>
  <w:style w:type="character" w:customStyle="1" w:styleId="IQBMC-OptionZchn">
    <w:name w:val="IQB_MC-Option Zchn"/>
    <w:link w:val="IQBMC-Option"/>
    <w:uiPriority w:val="99"/>
    <w:locked/>
    <w:rsid w:val="005E2C46"/>
    <w:rPr>
      <w:rFonts w:ascii="Garamond" w:hAnsi="Garamond"/>
      <w:sz w:val="26"/>
      <w:szCs w:val="24"/>
    </w:rPr>
  </w:style>
  <w:style w:type="paragraph" w:styleId="Fuzeile">
    <w:name w:val="footer"/>
    <w:basedOn w:val="Standard"/>
    <w:link w:val="FuzeileZchn"/>
    <w:uiPriority w:val="99"/>
    <w:rsid w:val="005E2C46"/>
    <w:pPr>
      <w:tabs>
        <w:tab w:val="center" w:pos="4536"/>
        <w:tab w:val="right" w:pos="9072"/>
      </w:tabs>
    </w:pPr>
  </w:style>
  <w:style w:type="character" w:customStyle="1" w:styleId="FuzeileZchn">
    <w:name w:val="Fußzeile Zchn"/>
    <w:basedOn w:val="Absatz-Standardschriftart"/>
    <w:link w:val="Fuzeile"/>
    <w:uiPriority w:val="99"/>
    <w:rsid w:val="005E2C46"/>
    <w:rPr>
      <w:sz w:val="24"/>
      <w:szCs w:val="24"/>
    </w:rPr>
  </w:style>
  <w:style w:type="paragraph" w:customStyle="1" w:styleId="IQBTHAufgabentitel">
    <w:name w:val="IQB TH Aufgabentitel"/>
    <w:basedOn w:val="berschrift1"/>
    <w:rsid w:val="00140C19"/>
    <w:pPr>
      <w:keepLines w:val="0"/>
      <w:pBdr>
        <w:top w:val="single" w:sz="4" w:space="6" w:color="auto"/>
        <w:bottom w:val="single" w:sz="4" w:space="6" w:color="auto"/>
      </w:pBdr>
      <w:spacing w:before="600"/>
      <w:jc w:val="center"/>
    </w:pPr>
    <w:rPr>
      <w:rFonts w:ascii="Arial" w:eastAsia="Times New Roman" w:hAnsi="Arial" w:cs="Arial"/>
      <w:b w:val="0"/>
      <w:color w:val="auto"/>
      <w:kern w:val="32"/>
      <w:sz w:val="36"/>
      <w:szCs w:val="36"/>
    </w:rPr>
  </w:style>
  <w:style w:type="character" w:customStyle="1" w:styleId="berschrift1Zchn">
    <w:name w:val="Überschrift 1 Zchn"/>
    <w:basedOn w:val="Absatz-Standardschriftart"/>
    <w:link w:val="berschrift1"/>
    <w:rsid w:val="00140C19"/>
    <w:rPr>
      <w:rFonts w:asciiTheme="majorHAnsi" w:eastAsiaTheme="majorEastAsia" w:hAnsiTheme="majorHAnsi" w:cstheme="majorBidi"/>
      <w:b/>
      <w:bCs/>
      <w:color w:val="365F91" w:themeColor="accent1" w:themeShade="BF"/>
      <w:sz w:val="28"/>
      <w:szCs w:val="28"/>
    </w:rPr>
  </w:style>
  <w:style w:type="paragraph" w:customStyle="1" w:styleId="IQB-AnweisungenHauptberschrift">
    <w:name w:val="IQB-Anweisungen Hauptüberschrift"/>
    <w:basedOn w:val="Standard"/>
    <w:qFormat/>
    <w:rsid w:val="00140C19"/>
    <w:pPr>
      <w:pBdr>
        <w:top w:val="single" w:sz="4" w:space="1" w:color="auto"/>
        <w:bottom w:val="single" w:sz="4" w:space="1" w:color="auto"/>
      </w:pBdr>
      <w:spacing w:before="120" w:after="120" w:line="24" w:lineRule="atLeast"/>
      <w:jc w:val="center"/>
    </w:pPr>
    <w:rPr>
      <w:rFonts w:ascii="Arial" w:hAnsi="Arial" w:cs="Arial"/>
      <w:b/>
      <w:caps/>
      <w:sz w:val="28"/>
    </w:rPr>
  </w:style>
  <w:style w:type="paragraph" w:customStyle="1" w:styleId="IQB-berschriftDomne">
    <w:name w:val="IQB-Überschrift Domäne"/>
    <w:basedOn w:val="IQBTHAufgabentitel"/>
    <w:qFormat/>
    <w:rsid w:val="00140C19"/>
    <w:pPr>
      <w:pBdr>
        <w:top w:val="single" w:sz="4" w:space="1" w:color="auto"/>
        <w:bottom w:val="single" w:sz="4" w:space="1" w:color="auto"/>
      </w:pBdr>
      <w:spacing w:before="120" w:after="120" w:line="24" w:lineRule="atLeast"/>
    </w:pPr>
    <w:rPr>
      <w:b/>
      <w:sz w:val="28"/>
      <w:szCs w:val="28"/>
    </w:rPr>
  </w:style>
  <w:style w:type="paragraph" w:customStyle="1" w:styleId="FormatvorlageIQBTHAufgabentitelVor6ptNach6ptZeilenabstand">
    <w:name w:val="Formatvorlage IQB TH Aufgabentitel + Vor:  6 pt Nach:  6 pt Zeilenabstand..."/>
    <w:basedOn w:val="IQBTHAufgabentitel"/>
    <w:rsid w:val="00140C19"/>
    <w:pPr>
      <w:pBdr>
        <w:top w:val="single" w:sz="4" w:space="1" w:color="auto"/>
        <w:bottom w:val="single" w:sz="4" w:space="1" w:color="auto"/>
      </w:pBdr>
      <w:spacing w:before="120" w:after="120" w:line="24" w:lineRule="atLeast"/>
    </w:pPr>
    <w:rPr>
      <w:rFonts w:cs="Times New Roman"/>
      <w:bCs w:val="0"/>
      <w:szCs w:val="20"/>
    </w:rPr>
  </w:style>
  <w:style w:type="paragraph" w:styleId="Sprechblasentext">
    <w:name w:val="Balloon Text"/>
    <w:basedOn w:val="Standard"/>
    <w:link w:val="SprechblasentextZchn"/>
    <w:rsid w:val="009E39E2"/>
    <w:rPr>
      <w:rFonts w:ascii="Tahoma" w:hAnsi="Tahoma" w:cs="Tahoma"/>
      <w:sz w:val="16"/>
      <w:szCs w:val="16"/>
    </w:rPr>
  </w:style>
  <w:style w:type="character" w:customStyle="1" w:styleId="SprechblasentextZchn">
    <w:name w:val="Sprechblasentext Zchn"/>
    <w:basedOn w:val="Absatz-Standardschriftart"/>
    <w:link w:val="Sprechblasentext"/>
    <w:rsid w:val="009E39E2"/>
    <w:rPr>
      <w:rFonts w:ascii="Tahoma" w:hAnsi="Tahoma" w:cs="Tahoma"/>
      <w:sz w:val="16"/>
      <w:szCs w:val="16"/>
    </w:rPr>
  </w:style>
  <w:style w:type="paragraph" w:customStyle="1" w:styleId="IQBFlietext">
    <w:name w:val="IQB_Fließtext"/>
    <w:link w:val="IQBFlietextChar"/>
    <w:rsid w:val="00F64050"/>
    <w:pPr>
      <w:suppressLineNumbers/>
      <w:suppressAutoHyphens/>
      <w:spacing w:before="120" w:line="360" w:lineRule="atLeast"/>
    </w:pPr>
    <w:rPr>
      <w:rFonts w:ascii="Arial" w:hAnsi="Arial"/>
      <w:sz w:val="24"/>
      <w:szCs w:val="24"/>
    </w:rPr>
  </w:style>
  <w:style w:type="paragraph" w:customStyle="1" w:styleId="IQB-AnweisungenText">
    <w:name w:val="IQB-Anweisungen Text"/>
    <w:basedOn w:val="IQBFlietext"/>
    <w:qFormat/>
    <w:rsid w:val="000D4117"/>
    <w:pPr>
      <w:spacing w:line="320" w:lineRule="atLeast"/>
    </w:pPr>
    <w:rPr>
      <w:rFonts w:asciiTheme="minorHAnsi" w:hAnsiTheme="minorHAnsi" w:cs="Arial"/>
    </w:rPr>
  </w:style>
  <w:style w:type="paragraph" w:customStyle="1" w:styleId="IQB-Anweisungenberschrift">
    <w:name w:val="IQB-Anweisungen Überschrift"/>
    <w:basedOn w:val="Standard"/>
    <w:qFormat/>
    <w:rsid w:val="002F756E"/>
    <w:pPr>
      <w:suppressLineNumbers/>
      <w:spacing w:before="360" w:line="240" w:lineRule="atLeast"/>
    </w:pPr>
    <w:rPr>
      <w:rFonts w:ascii="Arial" w:hAnsi="Arial" w:cs="Arial"/>
      <w:b/>
      <w:noProof/>
      <w:lang w:val="fr-FR"/>
    </w:rPr>
  </w:style>
  <w:style w:type="paragraph" w:customStyle="1" w:styleId="IQB-AnweisungenberschriftBeispiel">
    <w:name w:val="IQB-Anweisungen Überschrift Beispiel"/>
    <w:basedOn w:val="IQBFlietext"/>
    <w:qFormat/>
    <w:rsid w:val="008A2154"/>
    <w:pPr>
      <w:keepNext/>
      <w:tabs>
        <w:tab w:val="left" w:pos="227"/>
      </w:tabs>
      <w:spacing w:line="120" w:lineRule="atLeast"/>
    </w:pPr>
    <w:rPr>
      <w:rFonts w:asciiTheme="minorHAnsi" w:hAnsiTheme="minorHAnsi" w:cs="Arial"/>
      <w:b/>
      <w:lang w:val="fr-FR"/>
    </w:rPr>
  </w:style>
  <w:style w:type="paragraph" w:customStyle="1" w:styleId="IQB-AnweisungenGrafik">
    <w:name w:val="IQB-Anweisungen Grafik"/>
    <w:basedOn w:val="IQBFlietext"/>
    <w:qFormat/>
    <w:rsid w:val="00083727"/>
    <w:rPr>
      <w:rFonts w:cs="Arial"/>
      <w:b/>
      <w:noProof/>
    </w:rPr>
  </w:style>
  <w:style w:type="paragraph" w:customStyle="1" w:styleId="FormatvorlageDefault13Pt">
    <w:name w:val="Formatvorlage Default + 13 Pt."/>
    <w:basedOn w:val="Default"/>
    <w:rsid w:val="000D4117"/>
    <w:rPr>
      <w:rFonts w:asciiTheme="minorHAnsi" w:hAnsiTheme="minorHAnsi"/>
      <w:sz w:val="26"/>
    </w:rPr>
  </w:style>
  <w:style w:type="paragraph" w:customStyle="1" w:styleId="IQB-Pilotierungsabfragetext">
    <w:name w:val="IQB-Pilotierungsabfragetext"/>
    <w:basedOn w:val="Default"/>
    <w:qFormat/>
    <w:rsid w:val="00FF0B54"/>
    <w:pPr>
      <w:tabs>
        <w:tab w:val="left" w:pos="3572"/>
        <w:tab w:val="left" w:pos="3969"/>
        <w:tab w:val="left" w:pos="5557"/>
        <w:tab w:val="left" w:pos="6124"/>
      </w:tabs>
      <w:spacing w:line="360" w:lineRule="auto"/>
    </w:pPr>
    <w:rPr>
      <w:rFonts w:asciiTheme="minorHAnsi" w:hAnsiTheme="minorHAnsi"/>
      <w:sz w:val="26"/>
      <w:szCs w:val="26"/>
    </w:rPr>
  </w:style>
  <w:style w:type="paragraph" w:styleId="Textkrper">
    <w:name w:val="Body Text"/>
    <w:basedOn w:val="Standard"/>
    <w:link w:val="TextkrperZchn"/>
    <w:rsid w:val="0004417D"/>
    <w:pPr>
      <w:spacing w:after="120"/>
    </w:pPr>
  </w:style>
  <w:style w:type="character" w:customStyle="1" w:styleId="TextkrperZchn">
    <w:name w:val="Textkörper Zchn"/>
    <w:basedOn w:val="Absatz-Standardschriftart"/>
    <w:link w:val="Textkrper"/>
    <w:rsid w:val="0004417D"/>
    <w:rPr>
      <w:sz w:val="24"/>
      <w:szCs w:val="24"/>
    </w:rPr>
  </w:style>
  <w:style w:type="paragraph" w:customStyle="1" w:styleId="FormatvorlageIQB-PilotierungsabfragetextDPCLAYOUT20Pt">
    <w:name w:val="Formatvorlage IQB-Pilotierungsabfragetext + DPC LAYOUT 20 Pt."/>
    <w:basedOn w:val="IQBFlietext"/>
    <w:rsid w:val="00790FB0"/>
    <w:rPr>
      <w:rFonts w:ascii="DPC LAYOUT" w:hAnsi="DPC LAYOUT"/>
      <w:sz w:val="40"/>
    </w:rPr>
  </w:style>
  <w:style w:type="character" w:customStyle="1" w:styleId="IQBFlietextChar">
    <w:name w:val="IQB_Fließtext Char"/>
    <w:link w:val="IQBFlietext"/>
    <w:rsid w:val="003F7333"/>
    <w:rPr>
      <w:rFonts w:ascii="Arial" w:hAnsi="Arial"/>
      <w:sz w:val="24"/>
      <w:szCs w:val="24"/>
    </w:rPr>
  </w:style>
  <w:style w:type="paragraph" w:customStyle="1" w:styleId="IQBInstruktionen">
    <w:name w:val="IQB_Instruktionen"/>
    <w:basedOn w:val="IQBFlietext"/>
    <w:next w:val="IQBFlietext"/>
    <w:rsid w:val="003F7333"/>
    <w:rPr>
      <w:b/>
      <w:i/>
    </w:rPr>
  </w:style>
  <w:style w:type="paragraph" w:customStyle="1" w:styleId="IQBUnterberschrift">
    <w:name w:val="IQB_Unterüberschrift"/>
    <w:basedOn w:val="Standard"/>
    <w:next w:val="IQBFlietext"/>
    <w:rsid w:val="003F7333"/>
    <w:pPr>
      <w:keepNext/>
      <w:keepLines/>
      <w:suppressLineNumbers/>
      <w:suppressAutoHyphens/>
      <w:spacing w:before="120"/>
      <w:jc w:val="center"/>
    </w:pPr>
    <w:rPr>
      <w:rFonts w:ascii="Arial" w:hAnsi="Arial"/>
      <w:b/>
      <w:szCs w:val="72"/>
    </w:rPr>
  </w:style>
  <w:style w:type="paragraph" w:customStyle="1" w:styleId="IQBTabJaNein1">
    <w:name w:val="IQB_TabJaNein1"/>
    <w:basedOn w:val="IQBFlietext"/>
    <w:link w:val="IQBTabJaNein1Zchn"/>
    <w:rsid w:val="003F7333"/>
    <w:pPr>
      <w:keepNext/>
      <w:keepLines/>
      <w:spacing w:after="120"/>
      <w:jc w:val="center"/>
    </w:pPr>
    <w:rPr>
      <w:rFonts w:cs="Arial"/>
      <w:b/>
      <w:szCs w:val="28"/>
    </w:rPr>
  </w:style>
  <w:style w:type="paragraph" w:customStyle="1" w:styleId="IQBTabKstchen">
    <w:name w:val="IQB_TabKästchen"/>
    <w:basedOn w:val="IQBFlietext"/>
    <w:rsid w:val="003F7333"/>
    <w:pPr>
      <w:numPr>
        <w:numId w:val="3"/>
      </w:numPr>
      <w:tabs>
        <w:tab w:val="clear" w:pos="609"/>
        <w:tab w:val="num" w:pos="360"/>
      </w:tabs>
      <w:spacing w:after="120" w:line="360" w:lineRule="exact"/>
      <w:ind w:left="0" w:firstLine="0"/>
      <w:jc w:val="center"/>
    </w:pPr>
  </w:style>
  <w:style w:type="character" w:customStyle="1" w:styleId="IQBTabJaNein1Zchn">
    <w:name w:val="IQB_TabJaNein1 Zchn"/>
    <w:link w:val="IQBTabJaNein1"/>
    <w:rsid w:val="003F7333"/>
    <w:rPr>
      <w:rFonts w:ascii="Arial" w:hAnsi="Arial" w:cs="Arial"/>
      <w:b/>
      <w:sz w:val="24"/>
      <w:szCs w:val="28"/>
    </w:rPr>
  </w:style>
  <w:style w:type="paragraph" w:customStyle="1" w:styleId="Flietext">
    <w:name w:val="Fließtext"/>
    <w:basedOn w:val="Standard"/>
    <w:link w:val="FlietextZchn"/>
    <w:rsid w:val="0053290E"/>
    <w:pPr>
      <w:spacing w:after="120"/>
    </w:pPr>
    <w:rPr>
      <w:rFonts w:ascii="Arial" w:hAnsi="Arial"/>
      <w:sz w:val="22"/>
    </w:rPr>
  </w:style>
  <w:style w:type="paragraph" w:customStyle="1" w:styleId="Aufzhlung">
    <w:name w:val="Aufzählung"/>
    <w:basedOn w:val="Standard"/>
    <w:rsid w:val="0053290E"/>
    <w:pPr>
      <w:numPr>
        <w:numId w:val="4"/>
      </w:numPr>
      <w:spacing w:before="50"/>
    </w:pPr>
    <w:rPr>
      <w:rFonts w:ascii="Arial" w:hAnsi="Arial"/>
      <w:sz w:val="22"/>
    </w:rPr>
  </w:style>
  <w:style w:type="paragraph" w:customStyle="1" w:styleId="IQB-Blocktitel">
    <w:name w:val="IQB-Blocktitel"/>
    <w:basedOn w:val="berschrift1"/>
    <w:next w:val="IQB-Aufgabentitel"/>
    <w:link w:val="IQB-BlocktitelZchn"/>
    <w:qFormat/>
    <w:rsid w:val="00685869"/>
    <w:pPr>
      <w:pageBreakBefore/>
      <w:spacing w:before="0"/>
    </w:pPr>
    <w:rPr>
      <w:rFonts w:ascii="Arial" w:hAnsi="Arial" w:cs="Arial"/>
      <w:sz w:val="36"/>
      <w:szCs w:val="36"/>
    </w:rPr>
  </w:style>
  <w:style w:type="character" w:customStyle="1" w:styleId="IQB-BlocktitelZchn">
    <w:name w:val="IQB-Blocktitel Zchn"/>
    <w:basedOn w:val="berschrift1Zchn"/>
    <w:link w:val="IQB-Blocktitel"/>
    <w:rsid w:val="00685869"/>
    <w:rPr>
      <w:rFonts w:ascii="Arial" w:eastAsiaTheme="majorEastAsia" w:hAnsi="Arial" w:cs="Arial"/>
      <w:b/>
      <w:bCs/>
      <w:color w:val="365F91" w:themeColor="accent1" w:themeShade="BF"/>
      <w:sz w:val="36"/>
      <w:szCs w:val="36"/>
    </w:rPr>
  </w:style>
  <w:style w:type="character" w:customStyle="1" w:styleId="FlietextZchn">
    <w:name w:val="Fließtext Zchn"/>
    <w:link w:val="Flietext"/>
    <w:rsid w:val="00C302B1"/>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71C3A6-B7F7-4FAE-9142-C3E9F2114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502</Words>
  <Characters>3169</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IQB-ItemDB: Aufgaben binden</vt:lpstr>
    </vt:vector>
  </TitlesOfParts>
  <Company>HU IQB</Company>
  <LinksUpToDate>false</LinksUpToDate>
  <CharactersWithSpaces>3664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IQB-ItemDB: Aufgaben binden</dc:title>
  <dc:creator>IQB-ItemDB: Aufgaben binden</dc:creator>
  <cp:lastModifiedBy>Eric André Perske</cp:lastModifiedBy>
  <cp:revision>7</cp:revision>
  <cp:lastPrinted>2012-12-11T10:05:00Z</cp:lastPrinted>
  <dcterms:created xsi:type="dcterms:W3CDTF">2024-04-26T08:30:00Z</dcterms:created>
  <dcterms:modified xsi:type="dcterms:W3CDTF">2024-04-26T10:18:00Z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og">
    <vt:lpwstr>Erzeugt mit iqb.itemdb.common.TasksToDocx, IQB-ItemDBCommon, Version=1.3.0.0, Culture=neutral, PublicKeyToken=null; Konfiguration: Ma1 online DidKomms Hauptdurchgang VERA; perskeea; 26.04.2024</vt:lpwstr>
  </property>
</Properties>
</file>